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10380" w:type="dxa"/>
        <w:jc w:val="left"/>
        <w:tblInd w:w="-7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3"/>
        <w:gridCol w:w="3294"/>
        <w:gridCol w:w="6383"/>
      </w:tblGrid>
      <w:tr>
        <w:trPr/>
        <w:tc>
          <w:tcPr>
            <w:tcW w:w="703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294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6383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Информация по лоту</w:t>
            </w:r>
          </w:p>
        </w:tc>
      </w:tr>
      <w:tr>
        <w:trPr>
          <w:trHeight w:val="580" w:hRule="atLeast"/>
        </w:trPr>
        <w:tc>
          <w:tcPr>
            <w:tcW w:w="703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before="120" w:after="12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294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6383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contextualSpacing/>
              <w:jc w:val="both"/>
              <w:rPr>
                <w:rFonts w:ascii="Times New Roman" w:hAnsi="Times New Roman" w:eastAsia="Times New Roman"/>
                <w:sz w:val="20"/>
                <w:shd w:fill="FFFF99" w:val="clear"/>
                <w:lang w:eastAsia="ru-RU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ОКПД2 61.90.10.160 Услуги по предоставлению цифровых технологических каналов связи потоком Е1.</w:t>
            </w:r>
          </w:p>
        </w:tc>
      </w:tr>
      <w:tr>
        <w:trPr>
          <w:trHeight w:val="419" w:hRule="atLeast"/>
        </w:trPr>
        <w:tc>
          <w:tcPr>
            <w:tcW w:w="703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before="120" w:after="12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294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638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both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0066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ЭКСП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ДИТ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-2026-ВотГЭС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before="120" w:after="12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294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НМЦ лота</w:t>
            </w:r>
          </w:p>
        </w:tc>
        <w:tc>
          <w:tcPr>
            <w:tcW w:w="638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both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en-US" w:eastAsia="en-US" w:bidi="ar-SA"/>
              </w:rPr>
              <w:t>1 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589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en-US" w:eastAsia="en-US" w:bidi="ar-SA"/>
              </w:rPr>
              <w:t> 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439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en-US" w:eastAsia="en-US" w:bidi="ar-SA"/>
              </w:rPr>
              <w:t>,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96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рублей без учета НДС</w:t>
            </w:r>
          </w:p>
        </w:tc>
      </w:tr>
    </w:tbl>
    <w:p>
      <w:pPr>
        <w:pStyle w:val="Normal"/>
        <w:numPr>
          <w:ilvl w:val="0"/>
          <w:numId w:val="2"/>
        </w:numPr>
        <w:spacing w:lineRule="exact" w:line="360" w:before="120" w:after="120"/>
        <w:ind w:left="0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Метод анализа технико-коммерческих предложений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380" w:type="dxa"/>
        <w:jc w:val="left"/>
        <w:tblInd w:w="-7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711"/>
        <w:gridCol w:w="2052"/>
        <w:gridCol w:w="1905"/>
        <w:gridCol w:w="1719"/>
        <w:gridCol w:w="1993"/>
      </w:tblGrid>
      <w:tr>
        <w:trPr>
          <w:tblHeader w:val="true"/>
          <w:trHeight w:val="70" w:hRule="atLeast"/>
        </w:trPr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ind w:firstLine="2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итоговая, в руб. без НДС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Комментарии</w:t>
            </w:r>
          </w:p>
        </w:tc>
      </w:tr>
      <w:tr>
        <w:trPr>
          <w:trHeight w:val="1425" w:hRule="exact"/>
        </w:trPr>
        <w:tc>
          <w:tcPr>
            <w:tcW w:w="2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Поток Е1 G.703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lang w:eastAsia="ru-RU"/>
              </w:rPr>
              <w:t>Пермский край, г. Чайковский, тер. Воткинской ГЭС, д.1/2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lang w:eastAsia="ru-RU"/>
              </w:rPr>
              <w:t xml:space="preserve">- г. Пермь, пр-кт Комсомольский, д. 48 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lang w:eastAsia="ru-RU"/>
              </w:rPr>
              <w:t>количество потоков – 2шт.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lang w:eastAsia="ru-RU"/>
              </w:rPr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Поток Е1 G.703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lang w:eastAsia="ru-RU"/>
              </w:rPr>
              <w:t>Пермский край, г. Чайковский, тер. Воткинской ГЭС, д.1/2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lang w:eastAsia="ru-RU"/>
              </w:rPr>
              <w:t>- Свердловская обл., г.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lang w:eastAsia="ru-RU"/>
              </w:rPr>
              <w:t>Екатеринбург, ул.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lang w:eastAsia="ru-RU"/>
              </w:rPr>
              <w:t>Челюскинцев, д. 11, корп. Б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lang w:eastAsia="ru-RU"/>
              </w:rPr>
              <w:t>количество потоков – 1шт.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124 960,00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(в месяц)</w:t>
            </w:r>
          </w:p>
        </w:tc>
        <w:tc>
          <w:tcPr>
            <w:tcW w:w="1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132</w:t>
            </w:r>
            <w:r>
              <w:rPr>
                <w:rFonts w:ascii="Times New Roman" w:hAnsi="Times New Roman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Cs w:val="24"/>
              </w:rPr>
              <w:t>453</w:t>
            </w:r>
            <w:r>
              <w:rPr>
                <w:rFonts w:ascii="Times New Roman" w:hAnsi="Times New Roman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199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132</w:t>
            </w:r>
            <w:r>
              <w:rPr>
                <w:rFonts w:ascii="Times New Roman" w:hAnsi="Times New Roman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Cs w:val="24"/>
              </w:rPr>
              <w:t>453</w:t>
            </w:r>
            <w:r>
              <w:rPr>
                <w:rFonts w:ascii="Times New Roman" w:hAnsi="Times New Roman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Cs w:val="24"/>
              </w:rPr>
              <w:t xml:space="preserve">33 * 12 мес. = 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1 </w:t>
            </w:r>
            <w:r>
              <w:rPr>
                <w:rFonts w:ascii="Times New Roman" w:hAnsi="Times New Roman"/>
                <w:sz w:val="22"/>
                <w:szCs w:val="22"/>
              </w:rPr>
              <w:t>589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 </w:t>
            </w:r>
            <w:r>
              <w:rPr>
                <w:rFonts w:ascii="Times New Roman" w:hAnsi="Times New Roman"/>
                <w:sz w:val="22"/>
                <w:szCs w:val="22"/>
              </w:rPr>
              <w:t>439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96</w:t>
            </w:r>
          </w:p>
        </w:tc>
      </w:tr>
      <w:tr>
        <w:trPr>
          <w:trHeight w:val="1558" w:hRule="exact"/>
        </w:trPr>
        <w:tc>
          <w:tcPr>
            <w:tcW w:w="27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142</w:t>
            </w:r>
            <w:r>
              <w:rPr>
                <w:rFonts w:ascii="Times New Roman" w:hAnsi="Times New Roman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Cs w:val="24"/>
              </w:rPr>
              <w:t>000</w:t>
            </w:r>
            <w:r>
              <w:rPr>
                <w:rFonts w:ascii="Times New Roman" w:hAnsi="Times New Roman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Cs w:val="24"/>
              </w:rPr>
              <w:t>00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(в месяц)</w:t>
            </w:r>
          </w:p>
        </w:tc>
        <w:tc>
          <w:tcPr>
            <w:tcW w:w="17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993" w:type="dxa"/>
            <w:vMerge w:val="continue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1553" w:hRule="exact"/>
        </w:trPr>
        <w:tc>
          <w:tcPr>
            <w:tcW w:w="27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130</w:t>
            </w:r>
            <w:r>
              <w:rPr>
                <w:rFonts w:ascii="Times New Roman" w:hAnsi="Times New Roman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Cs w:val="24"/>
              </w:rPr>
              <w:t>400</w:t>
            </w:r>
            <w:r>
              <w:rPr>
                <w:rFonts w:ascii="Times New Roman" w:hAnsi="Times New Roman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Cs w:val="24"/>
              </w:rPr>
              <w:t>00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(в месяц)</w:t>
            </w:r>
          </w:p>
        </w:tc>
        <w:tc>
          <w:tcPr>
            <w:tcW w:w="17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1993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 w:eastAsia="Times New Roman" w:cs="Times New Roman (???????? ?????"/>
          <w:color w:val="000000"/>
          <w:sz w:val="26"/>
          <w:szCs w:val="24"/>
          <w:lang w:val="en-US"/>
        </w:rPr>
      </w:pPr>
      <w:r>
        <w:rPr/>
      </w:r>
    </w:p>
    <w:sectPr>
      <w:type w:val="nextPage"/>
      <w:pgSz w:w="11906" w:h="16838"/>
      <w:pgMar w:left="1701" w:right="850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Arial Narrow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trackedChanges" w:enforcement="1" w:cryptProviderType="rsaAES" w:cryptAlgorithmClass="hash" w:cryptAlgorithmType="typeAny" w:cryptAlgorithmSid="" w:cryptSpinCount="0" w:hash="" w:salt="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3067d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Символ сноски"/>
    <w:qFormat/>
    <w:rPr/>
  </w:style>
  <w:style w:type="character" w:styleId="Style10" w:customStyle="1">
    <w:name w:val="Символ концевой сноски"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character" w:styleId="Style11" w:customStyle="1">
    <w:name w:val="Другое_"/>
    <w:basedOn w:val="DefaultParagraphFont"/>
    <w:link w:val="Style18"/>
    <w:qFormat/>
    <w:rsid w:val="005964e6"/>
    <w:rPr>
      <w:rFonts w:ascii="Arial Narrow" w:hAnsi="Arial Narrow" w:eastAsia="Arial Narrow" w:cs="Arial Narrow"/>
      <w:sz w:val="18"/>
      <w:szCs w:val="18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f03f42"/>
    <w:rPr>
      <w:rFonts w:ascii="Segoe UI" w:hAnsi="Segoe UI" w:eastAsia="Geneva" w:cs="Segoe UI"/>
      <w:sz w:val="18"/>
      <w:szCs w:val="18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Style15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6" w:customStyle="1">
    <w:name w:val="Заголовок таблицы"/>
    <w:basedOn w:val="Style15"/>
    <w:qFormat/>
    <w:pPr>
      <w:jc w:val="center"/>
    </w:pPr>
    <w:rPr>
      <w:b/>
      <w:bCs/>
    </w:rPr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Style17" w:customStyle="1">
    <w:name w:val="Содержимое списка"/>
    <w:basedOn w:val="Normal"/>
    <w:qFormat/>
    <w:pPr>
      <w:ind w:left="567" w:hanging="0"/>
    </w:pPr>
    <w:rPr/>
  </w:style>
  <w:style w:type="paragraph" w:styleId="Style18" w:customStyle="1">
    <w:name w:val="Другое"/>
    <w:basedOn w:val="Normal"/>
    <w:link w:val="Style11"/>
    <w:qFormat/>
    <w:rsid w:val="005964e6"/>
    <w:pPr>
      <w:widowControl w:val="false"/>
      <w:suppressAutoHyphens w:val="false"/>
      <w:jc w:val="center"/>
    </w:pPr>
    <w:rPr>
      <w:rFonts w:ascii="Arial Narrow" w:hAnsi="Arial Narrow" w:eastAsia="Arial Narrow" w:cs="Arial Narrow"/>
      <w:sz w:val="18"/>
      <w:szCs w:val="18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f03f42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43067d"/>
    <w:pPr>
      <w:jc w:val="both"/>
    </w:pPr>
    <w:rPr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1">
    <w:name w:val="Table Grid"/>
    <w:basedOn w:val="a1"/>
    <w:uiPriority w:val="39"/>
    <w:rsid w:val="0043067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204F5-B803-4177-B226-6129C6749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Application>AlterOffice/3.4.0.9$Linux_X86_64 LibreOffice_project/b8daf9e823b1a5463a2f48435ddc2e8696e7d4fc</Application>
  <AppVersion>15.0000</AppVersion>
  <Pages>1</Pages>
  <Words>177</Words>
  <Characters>1004</Characters>
  <CharactersWithSpaces>1139</CharactersWithSpaces>
  <Paragraphs>44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2025-02-17T10:09:00Z</dcterms:created>
  <dc:creator>Спиридонов Александр Геннадьевич</dc:creator>
  <dc:description/>
  <dc:language>ru-RU</dc:language>
  <cp:lastModifiedBy>gaynanovdf@corp.gidroogk.com</cp:lastModifiedBy>
  <cp:lastPrinted>2026-04-30T15:37:48Z</cp:lastPrinted>
  <dcterms:modified xsi:type="dcterms:W3CDTF">2026-05-13T13:15:01Z</dcterms:modified>
  <cp:revision>75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